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16C5" w:rsidRPr="006655C3" w:rsidRDefault="00D316C5" w:rsidP="00727B1F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</w:pPr>
      <w:bookmarkStart w:id="0" w:name="_GoBack"/>
      <w:bookmarkEnd w:id="0"/>
      <w:r w:rsidRPr="006655C3"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  <w:t>Роль уполномоченного лица в системе управления охраной труда в школе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Защита прав интересов членов профсоюза на здоровые и 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работников образования.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Реализация профкомом защитных функций по охране труда осуществляется по двум основным направлениям: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>1. Использование различных форм социального партнёрства.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2. 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Учитывая большие законодательные возможности уполномоченного по охране труда, предоставленные действующим законодательством, настало время профкомам по настоящему разворачивать реализацию защитных функций 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на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</w:t>
      </w:r>
      <w:r w:rsidRPr="007C0C2A">
        <w:rPr>
          <w:sz w:val="28"/>
          <w:szCs w:val="28"/>
        </w:rPr>
        <w:lastRenderedPageBreak/>
        <w:t xml:space="preserve">начинается с изучения документации образовательного учреждения по охране труда (номенклатуры дел, приложение № 1 ),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 профессиональных заболеваний. </w:t>
      </w:r>
    </w:p>
    <w:p w:rsidR="003F1EBF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>Уполномоченный должен уделять также внимание обучению и инструктированию работников по безопасным приёмам труда, аттестации рабочих мест,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</w:t>
      </w:r>
    </w:p>
    <w:sectPr w:rsidR="003F1EBF" w:rsidRPr="007C0C2A" w:rsidSect="006655C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5"/>
    <w:rsid w:val="001F7D43"/>
    <w:rsid w:val="003F1EBF"/>
    <w:rsid w:val="006655C3"/>
    <w:rsid w:val="0071474D"/>
    <w:rsid w:val="00727B1F"/>
    <w:rsid w:val="007C0C2A"/>
    <w:rsid w:val="00A448B3"/>
    <w:rsid w:val="00D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C5C7-F0C6-4CA1-99C1-C6BA2ABC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2017-04-18T15:11:00Z</dcterms:created>
  <dcterms:modified xsi:type="dcterms:W3CDTF">2017-04-18T15:11:00Z</dcterms:modified>
</cp:coreProperties>
</file>